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Распоряжение Правительства РФ от 02.12.2015 N 2471-р «Об утверждении Концепции информационной безопасности детей»</w:t>
      </w:r>
    </w:p>
    <w:p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1"/>
      <w:bookmarkEnd w:id="0"/>
      <w:r>
        <w:rPr>
          <w:rFonts w:ascii="inherit" w:eastAsia="Times New Roman" w:hAnsi="inherit" w:cs="Times New Roman"/>
          <w:sz w:val="24"/>
          <w:szCs w:val="24"/>
          <w:lang w:eastAsia="ru-RU"/>
        </w:rPr>
        <w:t>ПРАВИТЕЛЬСТВО РОССИЙСКОЙ ФЕДЕРАЦИИ</w:t>
      </w:r>
    </w:p>
    <w:p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2"/>
      <w:bookmarkEnd w:id="1"/>
      <w:r>
        <w:rPr>
          <w:rFonts w:ascii="inherit" w:eastAsia="Times New Roman" w:hAnsi="inherit" w:cs="Times New Roman"/>
          <w:sz w:val="24"/>
          <w:szCs w:val="24"/>
          <w:lang w:eastAsia="ru-RU"/>
        </w:rPr>
        <w:t>РАСПОРЯЖЕНИЕ</w:t>
      </w:r>
    </w:p>
    <w:p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от 2 декабря 2015 г. N 2471-р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3"/>
      <w:bookmarkEnd w:id="2"/>
      <w:r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прилагаемую </w:t>
      </w:r>
      <w:hyperlink r:id="rId4" w:anchor="100009" w:history="1">
        <w:r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Концепцию</w:t>
        </w:r>
      </w:hyperlink>
      <w:r>
        <w:rPr>
          <w:rFonts w:ascii="inherit" w:eastAsia="Times New Roman" w:hAnsi="inherit" w:cs="Times New Roman"/>
          <w:sz w:val="24"/>
          <w:szCs w:val="24"/>
          <w:lang w:eastAsia="ru-RU"/>
        </w:rPr>
        <w:t> информационной безопасности детей (далее - Концепция).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4"/>
      <w:bookmarkEnd w:id="3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Минкомсвязи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России совместно с другими заинтересованными федеральными органами исполнительной власти обеспечить реализацию </w:t>
      </w:r>
      <w:hyperlink r:id="rId5" w:anchor="100009" w:history="1">
        <w:r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Концепции</w:t>
        </w:r>
      </w:hyperlink>
      <w:r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5"/>
      <w:bookmarkEnd w:id="4"/>
      <w:r>
        <w:rPr>
          <w:rFonts w:ascii="inherit" w:eastAsia="Times New Roman" w:hAnsi="inherit" w:cs="Times New Roman"/>
          <w:sz w:val="24"/>
          <w:szCs w:val="24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 </w:t>
      </w:r>
      <w:hyperlink r:id="rId6" w:anchor="100009" w:history="1">
        <w:r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Концепции</w:t>
        </w:r>
      </w:hyperlink>
      <w:r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6"/>
      <w:bookmarkEnd w:id="5"/>
      <w:r>
        <w:rPr>
          <w:rFonts w:ascii="inherit" w:eastAsia="Times New Roman" w:hAnsi="inherit" w:cs="Times New Roman"/>
          <w:sz w:val="24"/>
          <w:szCs w:val="24"/>
          <w:lang w:eastAsia="ru-RU"/>
        </w:rPr>
        <w:t>4. Реализация </w:t>
      </w:r>
      <w:hyperlink r:id="rId7" w:anchor="100009" w:history="1">
        <w:r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Концепции</w:t>
        </w:r>
      </w:hyperlink>
      <w:r>
        <w:rPr>
          <w:rFonts w:ascii="inherit" w:eastAsia="Times New Roman" w:hAnsi="inherit" w:cs="Times New Roman"/>
          <w:sz w:val="24"/>
          <w:szCs w:val="24"/>
          <w:lang w:eastAsia="ru-RU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7"/>
      <w:bookmarkEnd w:id="6"/>
      <w:r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Д.МЕДВЕДЕВ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8"/>
      <w:bookmarkEnd w:id="7"/>
      <w:r>
        <w:rPr>
          <w:rFonts w:ascii="inherit" w:eastAsia="Times New Roman" w:hAnsi="inherit" w:cs="Times New Roman"/>
          <w:sz w:val="24"/>
          <w:szCs w:val="24"/>
          <w:lang w:eastAsia="ru-RU"/>
        </w:rPr>
        <w:t>Утверждена</w:t>
      </w:r>
    </w:p>
    <w:p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распоряжением Правительства</w:t>
      </w:r>
    </w:p>
    <w:p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от 2 декабря 2015 г. N 2471-р</w:t>
      </w:r>
    </w:p>
    <w:p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09"/>
      <w:bookmarkEnd w:id="8"/>
      <w:r>
        <w:rPr>
          <w:rFonts w:ascii="inherit" w:eastAsia="Times New Roman" w:hAnsi="inherit" w:cs="Times New Roman"/>
          <w:sz w:val="24"/>
          <w:szCs w:val="24"/>
          <w:lang w:eastAsia="ru-RU"/>
        </w:rPr>
        <w:t>КОНЦЕПЦИЯ ИНФОРМАЦИОННОЙ БЕЗОПАСНОСТИ ДЕТЕЙ</w:t>
      </w:r>
    </w:p>
    <w:p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0"/>
      <w:bookmarkEnd w:id="9"/>
      <w:r>
        <w:rPr>
          <w:rFonts w:ascii="inherit" w:eastAsia="Times New Roman" w:hAnsi="inherit" w:cs="Times New Roman"/>
          <w:sz w:val="24"/>
          <w:szCs w:val="24"/>
          <w:lang w:eastAsia="ru-RU"/>
        </w:rPr>
        <w:t>I. Общие положения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1"/>
      <w:bookmarkEnd w:id="10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гиперинформационного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общества.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2"/>
      <w:bookmarkEnd w:id="11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 семье отстраняются от своих обязанностей по воспитанию и развитию детей и перекладывают их на внешних игроков.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3"/>
      <w:bookmarkEnd w:id="12"/>
      <w:r>
        <w:rPr>
          <w:rFonts w:ascii="inherit" w:eastAsia="Times New Roman" w:hAnsi="inherit" w:cs="Times New Roman"/>
          <w:sz w:val="24"/>
          <w:szCs w:val="24"/>
          <w:lang w:eastAsia="ru-RU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4"/>
      <w:bookmarkEnd w:id="13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II. Основные принципы обеспечения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информационной</w:t>
      </w:r>
      <w:proofErr w:type="gramEnd"/>
    </w:p>
    <w:p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безопасности детей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реализуется в соответствии со следующими принципами: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6"/>
      <w:bookmarkEnd w:id="14"/>
      <w:r>
        <w:rPr>
          <w:rFonts w:ascii="inherit" w:eastAsia="Times New Roman" w:hAnsi="inherit" w:cs="Times New Roman"/>
          <w:sz w:val="24"/>
          <w:szCs w:val="24"/>
          <w:lang w:eastAsia="ru-RU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7"/>
      <w:bookmarkEnd w:id="15"/>
      <w:r>
        <w:rPr>
          <w:rFonts w:ascii="inherit" w:eastAsia="Times New Roman" w:hAnsi="inherit" w:cs="Times New Roman"/>
          <w:sz w:val="24"/>
          <w:szCs w:val="24"/>
          <w:lang w:eastAsia="ru-RU"/>
        </w:rPr>
        <w:t>ответственность государства за соблюдение законных интересов детей в информационной сфере;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8"/>
      <w:bookmarkEnd w:id="16"/>
      <w:r>
        <w:rPr>
          <w:rFonts w:ascii="inherit" w:eastAsia="Times New Roman" w:hAnsi="inherit" w:cs="Times New Roman"/>
          <w:sz w:val="24"/>
          <w:szCs w:val="24"/>
          <w:lang w:eastAsia="ru-RU"/>
        </w:rPr>
        <w:t>необходимость формирования у детей умения ориентироваться в современной информационной среде;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19"/>
      <w:bookmarkEnd w:id="17"/>
      <w:r>
        <w:rPr>
          <w:rFonts w:ascii="inherit" w:eastAsia="Times New Roman" w:hAnsi="inherit" w:cs="Times New Roman"/>
          <w:sz w:val="24"/>
          <w:szCs w:val="24"/>
          <w:lang w:eastAsia="ru-RU"/>
        </w:rPr>
        <w:t>воспитание у детей навыков самостоятельного и критического мышления;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0"/>
      <w:bookmarkEnd w:id="18"/>
      <w:r>
        <w:rPr>
          <w:rFonts w:ascii="inherit" w:eastAsia="Times New Roman" w:hAnsi="inherit" w:cs="Times New Roman"/>
          <w:sz w:val="24"/>
          <w:szCs w:val="24"/>
          <w:lang w:eastAsia="ru-RU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1"/>
      <w:bookmarkEnd w:id="19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повышение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эффективности сотрудничества представителей средств массовой информации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2"/>
      <w:bookmarkEnd w:id="20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обучение детей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медиаграмотности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3"/>
      <w:bookmarkEnd w:id="21"/>
      <w:r>
        <w:rPr>
          <w:rFonts w:ascii="inherit" w:eastAsia="Times New Roman" w:hAnsi="inherit" w:cs="Times New Roman"/>
          <w:sz w:val="24"/>
          <w:szCs w:val="24"/>
          <w:lang w:eastAsia="ru-RU"/>
        </w:rPr>
        <w:t>поддержка творческой деятельности детей в целях их самореализации в информационной среде;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4"/>
      <w:bookmarkEnd w:id="22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создание условий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>, религиозной и этнической принадлежности;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5"/>
      <w:bookmarkEnd w:id="23"/>
      <w:r>
        <w:rPr>
          <w:rFonts w:ascii="inherit" w:eastAsia="Times New Roman" w:hAnsi="inherit" w:cs="Times New Roman"/>
          <w:sz w:val="24"/>
          <w:szCs w:val="24"/>
          <w:lang w:eastAsia="ru-RU"/>
        </w:rPr>
        <w:t>взаимодействие различных ведом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>и реализации стратегий и программ в части, касающейся обеспечения информационной безопасности детей;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6"/>
      <w:bookmarkEnd w:id="24"/>
      <w:r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7"/>
      <w:bookmarkEnd w:id="25"/>
      <w:r>
        <w:rPr>
          <w:rFonts w:ascii="inherit" w:eastAsia="Times New Roman" w:hAnsi="inherit" w:cs="Times New Roman"/>
          <w:sz w:val="24"/>
          <w:szCs w:val="24"/>
          <w:lang w:eastAsia="ru-RU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8"/>
      <w:bookmarkEnd w:id="26"/>
      <w:r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III. Приоритетные задачи государственной политики в области</w:t>
      </w:r>
    </w:p>
    <w:p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информационной безопасности детей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29"/>
      <w:bookmarkEnd w:id="27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гиперинформационного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общества в России.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0"/>
      <w:bookmarkEnd w:id="28"/>
      <w:r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1"/>
      <w:bookmarkEnd w:id="29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медиарынка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производителями и распространителями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контента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медиаиндустрии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2"/>
      <w:bookmarkEnd w:id="30"/>
      <w:r>
        <w:rPr>
          <w:rFonts w:ascii="inherit" w:eastAsia="Times New Roman" w:hAnsi="inherit" w:cs="Times New Roman"/>
          <w:sz w:val="24"/>
          <w:szCs w:val="24"/>
          <w:lang w:eastAsia="ru-RU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3"/>
      <w:bookmarkEnd w:id="31"/>
      <w:r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у детей навыков самостоятельного и ответственного потребления информационной продукции;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4"/>
      <w:bookmarkEnd w:id="32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повышение уровня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медиаграмотности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5"/>
      <w:bookmarkEnd w:id="33"/>
      <w:r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6"/>
      <w:bookmarkEnd w:id="34"/>
      <w:r>
        <w:rPr>
          <w:rFonts w:ascii="inherit" w:eastAsia="Times New Roman" w:hAnsi="inherit" w:cs="Times New Roman"/>
          <w:sz w:val="24"/>
          <w:szCs w:val="24"/>
          <w:lang w:eastAsia="ru-RU"/>
        </w:rPr>
        <w:t>ценностное, моральное и нравственно-этическое развитие детей;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37"/>
      <w:bookmarkEnd w:id="35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воспитание у детей ответственности за свою жизнь, здоровье и судьбу, изживание социального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потребительства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инфантилизма;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38"/>
      <w:bookmarkEnd w:id="36"/>
      <w:r>
        <w:rPr>
          <w:rFonts w:ascii="inherit" w:eastAsia="Times New Roman" w:hAnsi="inherit" w:cs="Times New Roman"/>
          <w:sz w:val="24"/>
          <w:szCs w:val="24"/>
          <w:lang w:eastAsia="ru-RU"/>
        </w:rPr>
        <w:t>усвоение детьми системы семейных ценностей и представлений о семье;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39"/>
      <w:bookmarkEnd w:id="37"/>
      <w:r>
        <w:rPr>
          <w:rFonts w:ascii="inherit" w:eastAsia="Times New Roman" w:hAnsi="inherit" w:cs="Times New Roman"/>
          <w:sz w:val="24"/>
          <w:szCs w:val="24"/>
          <w:lang w:eastAsia="ru-RU"/>
        </w:rPr>
        <w:t>развитие системы социальных и межличностных отношений и общения детей;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0"/>
      <w:bookmarkEnd w:id="38"/>
      <w:r>
        <w:rPr>
          <w:rFonts w:ascii="inherit" w:eastAsia="Times New Roman" w:hAnsi="inherit" w:cs="Times New Roman"/>
          <w:sz w:val="24"/>
          <w:szCs w:val="24"/>
          <w:lang w:eastAsia="ru-RU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1"/>
      <w:bookmarkEnd w:id="39"/>
      <w:r>
        <w:rPr>
          <w:rFonts w:ascii="inherit" w:eastAsia="Times New Roman" w:hAnsi="inherit" w:cs="Times New Roman"/>
          <w:sz w:val="24"/>
          <w:szCs w:val="24"/>
          <w:lang w:eastAsia="ru-RU"/>
        </w:rPr>
        <w:t>развитие творческих способностей детей;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2"/>
      <w:bookmarkEnd w:id="40"/>
      <w:r>
        <w:rPr>
          <w:rFonts w:ascii="inherit" w:eastAsia="Times New Roman" w:hAnsi="inherit" w:cs="Times New Roman"/>
          <w:sz w:val="24"/>
          <w:szCs w:val="24"/>
          <w:lang w:eastAsia="ru-RU"/>
        </w:rPr>
        <w:t>воспитание у детей толерантности;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3"/>
      <w:bookmarkEnd w:id="41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развитие у детей идентичности (гражданской, этнической и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гендерной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>);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4"/>
      <w:bookmarkEnd w:id="42"/>
      <w:r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здоровых представлений о сексуальной жизни человека;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5"/>
      <w:bookmarkEnd w:id="43"/>
      <w:r>
        <w:rPr>
          <w:rFonts w:ascii="inherit" w:eastAsia="Times New Roman" w:hAnsi="inherit" w:cs="Times New Roman"/>
          <w:sz w:val="24"/>
          <w:szCs w:val="24"/>
          <w:lang w:eastAsia="ru-RU"/>
        </w:rPr>
        <w:t>эмоционально-личностное развитие детей;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6"/>
      <w:bookmarkEnd w:id="44"/>
      <w:r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у детей чувства ответственности за свои действия в информационном пространстве;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47"/>
      <w:bookmarkEnd w:id="45"/>
      <w:r>
        <w:rPr>
          <w:rFonts w:ascii="inherit" w:eastAsia="Times New Roman" w:hAnsi="inherit" w:cs="Times New Roman"/>
          <w:sz w:val="24"/>
          <w:szCs w:val="24"/>
          <w:lang w:eastAsia="ru-RU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48"/>
      <w:bookmarkEnd w:id="46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Кроме того, совместные усилия всех участников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медиарынка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должны быть направлены на минимизацию рисков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десоциализации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развития и закрепления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девиантного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противоправного поведения детей, включая такие недопустимые формы поведения, как: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49"/>
      <w:bookmarkEnd w:id="47"/>
      <w:r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агрессивное поведение, применение насилия и проявление жестокости по отношению к людям и животным;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0"/>
      <w:bookmarkEnd w:id="48"/>
      <w:r>
        <w:rPr>
          <w:rFonts w:ascii="inherit" w:eastAsia="Times New Roman" w:hAnsi="inherit" w:cs="Times New Roman"/>
          <w:sz w:val="24"/>
          <w:szCs w:val="24"/>
          <w:lang w:eastAsia="ru-RU"/>
        </w:rP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1"/>
      <w:bookmarkEnd w:id="49"/>
      <w:r>
        <w:rPr>
          <w:rFonts w:ascii="inherit" w:eastAsia="Times New Roman" w:hAnsi="inherit" w:cs="Times New Roman"/>
          <w:sz w:val="24"/>
          <w:szCs w:val="24"/>
          <w:lang w:eastAsia="ru-RU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2"/>
      <w:bookmarkEnd w:id="50"/>
      <w:r>
        <w:rPr>
          <w:rFonts w:ascii="inherit" w:eastAsia="Times New Roman" w:hAnsi="inherit" w:cs="Times New Roman"/>
          <w:sz w:val="24"/>
          <w:szCs w:val="24"/>
          <w:lang w:eastAsia="ru-RU"/>
        </w:rPr>
        <w:t>занятие проституцией;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3"/>
      <w:bookmarkEnd w:id="51"/>
      <w:r>
        <w:rPr>
          <w:rFonts w:ascii="inherit" w:eastAsia="Times New Roman" w:hAnsi="inherit" w:cs="Times New Roman"/>
          <w:sz w:val="24"/>
          <w:szCs w:val="24"/>
          <w:lang w:eastAsia="ru-RU"/>
        </w:rPr>
        <w:t>бродяжничество;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4"/>
      <w:bookmarkEnd w:id="52"/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попрошайничество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5"/>
      <w:bookmarkEnd w:id="53"/>
      <w:r>
        <w:rPr>
          <w:rFonts w:ascii="inherit" w:eastAsia="Times New Roman" w:hAnsi="inherit" w:cs="Times New Roman"/>
          <w:sz w:val="24"/>
          <w:szCs w:val="24"/>
          <w:lang w:eastAsia="ru-RU"/>
        </w:rPr>
        <w:t>иные виды противоправного поведения и (или) преступлений.</w:t>
      </w:r>
    </w:p>
    <w:p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56"/>
      <w:bookmarkEnd w:id="54"/>
      <w:r>
        <w:rPr>
          <w:rFonts w:ascii="inherit" w:eastAsia="Times New Roman" w:hAnsi="inherit" w:cs="Times New Roman"/>
          <w:sz w:val="24"/>
          <w:szCs w:val="24"/>
          <w:lang w:eastAsia="ru-RU"/>
        </w:rPr>
        <w:t>IV. Механизмы реализации государственной политики в области</w:t>
      </w:r>
    </w:p>
    <w:p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информационной безопасности детей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57"/>
      <w:bookmarkEnd w:id="55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медиа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сорегулирование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медиа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58"/>
      <w:bookmarkEnd w:id="56"/>
      <w:r>
        <w:rPr>
          <w:rFonts w:ascii="inherit" w:eastAsia="Times New Roman" w:hAnsi="inherit" w:cs="Times New Roman"/>
          <w:sz w:val="24"/>
          <w:szCs w:val="24"/>
          <w:lang w:eastAsia="ru-RU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59"/>
      <w:bookmarkEnd w:id="57"/>
      <w:r>
        <w:rPr>
          <w:rFonts w:ascii="inherit" w:eastAsia="Times New Roman" w:hAnsi="inherit" w:cs="Times New Roman"/>
          <w:sz w:val="24"/>
          <w:szCs w:val="24"/>
          <w:lang w:eastAsia="ru-RU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 </w:t>
      </w:r>
      <w:hyperlink r:id="rId8" w:anchor="100036" w:history="1">
        <w:r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закона</w:t>
        </w:r>
      </w:hyperlink>
      <w:r>
        <w:rPr>
          <w:rFonts w:ascii="inherit" w:eastAsia="Times New Roman" w:hAnsi="inherit" w:cs="Times New Roman"/>
          <w:sz w:val="24"/>
          <w:szCs w:val="24"/>
          <w:lang w:eastAsia="ru-RU"/>
        </w:rPr>
        <w:t> "О защите детей от информации, причиняющей вред их здоровью и развитию", показал свою достаточно высокую эффективность.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0"/>
      <w:bookmarkEnd w:id="58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сигнализирование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правоприменителями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1"/>
      <w:bookmarkEnd w:id="59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2"/>
      <w:bookmarkEnd w:id="60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медиаграмотности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медиасредств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Усилия государства по ограничению доступа к ресурсам, содержащим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противоправный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контент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контента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>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3"/>
      <w:bookmarkEnd w:id="61"/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64"/>
      <w:bookmarkEnd w:id="62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запрещено.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 </w:t>
      </w:r>
      <w:hyperlink r:id="rId9" w:history="1">
        <w:r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закона</w:t>
        </w:r>
      </w:hyperlink>
      <w:r>
        <w:rPr>
          <w:rFonts w:ascii="inherit" w:eastAsia="Times New Roman" w:hAnsi="inherit" w:cs="Times New Roman"/>
          <w:sz w:val="24"/>
          <w:szCs w:val="24"/>
          <w:lang w:eastAsia="ru-RU"/>
        </w:rPr>
        <w:t> 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 </w:t>
      </w:r>
      <w:hyperlink r:id="rId10" w:history="1">
        <w:r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закона</w:t>
        </w:r>
      </w:hyperlink>
      <w:r>
        <w:rPr>
          <w:rFonts w:ascii="inherit" w:eastAsia="Times New Roman" w:hAnsi="inherit" w:cs="Times New Roman"/>
          <w:sz w:val="24"/>
          <w:szCs w:val="24"/>
          <w:lang w:eastAsia="ru-RU"/>
        </w:rPr>
        <w:t> "О лотереях" о запрете деятельности по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организации и проведению азартных игр и лотерей с использованием сети "Интернет" и иных сре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>язи.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65"/>
      <w:bookmarkEnd w:id="63"/>
      <w:r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медиабезопасность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66"/>
      <w:bookmarkEnd w:id="64"/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67"/>
      <w:bookmarkEnd w:id="65"/>
      <w:r>
        <w:rPr>
          <w:rFonts w:ascii="inherit" w:eastAsia="Times New Roman" w:hAnsi="inherit" w:cs="Times New Roman"/>
          <w:sz w:val="24"/>
          <w:szCs w:val="24"/>
          <w:lang w:eastAsia="ru-RU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68"/>
      <w:bookmarkEnd w:id="66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медиапространстве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69"/>
      <w:bookmarkEnd w:id="67"/>
      <w:r>
        <w:rPr>
          <w:rFonts w:ascii="inherit" w:eastAsia="Times New Roman" w:hAnsi="inherit" w:cs="Times New Roman"/>
          <w:sz w:val="24"/>
          <w:szCs w:val="24"/>
          <w:lang w:eastAsia="ru-RU"/>
        </w:rPr>
        <w:t>V. Ожидаемые результаты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0"/>
      <w:bookmarkEnd w:id="68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медиасреда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>, соответствующая следующим характеристикам: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1"/>
      <w:bookmarkEnd w:id="69"/>
      <w:r>
        <w:rPr>
          <w:rFonts w:ascii="inherit" w:eastAsia="Times New Roman" w:hAnsi="inherit" w:cs="Times New Roman"/>
          <w:sz w:val="24"/>
          <w:szCs w:val="24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2"/>
      <w:bookmarkEnd w:id="70"/>
      <w:r>
        <w:rPr>
          <w:rFonts w:ascii="inherit" w:eastAsia="Times New Roman" w:hAnsi="inherit" w:cs="Times New Roman"/>
          <w:sz w:val="24"/>
          <w:szCs w:val="24"/>
          <w:lang w:eastAsia="ru-RU"/>
        </w:rPr>
        <w:t>свободный доступ детей к историко-культурному наследию предшествующих поколений;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3"/>
      <w:bookmarkEnd w:id="71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качественный рост уровня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медиаграмотности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74"/>
      <w:bookmarkEnd w:id="72"/>
      <w:r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увеличение числа детей, разделяющих ценности патриотизма;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75"/>
      <w:bookmarkEnd w:id="73"/>
      <w:r>
        <w:rPr>
          <w:rFonts w:ascii="inherit" w:eastAsia="Times New Roman" w:hAnsi="inherit" w:cs="Times New Roman"/>
          <w:sz w:val="24"/>
          <w:szCs w:val="24"/>
          <w:lang w:eastAsia="ru-RU"/>
        </w:rPr>
        <w:t>гармонизация ме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ж-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внутрипоколенческих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отношений;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76"/>
      <w:bookmarkEnd w:id="74"/>
      <w:r>
        <w:rPr>
          <w:rFonts w:ascii="inherit" w:eastAsia="Times New Roman" w:hAnsi="inherit" w:cs="Times New Roman"/>
          <w:sz w:val="24"/>
          <w:szCs w:val="24"/>
          <w:lang w:eastAsia="ru-RU"/>
        </w:rPr>
        <w:t>популяризация здорового образа жизни среди молодого поколения;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77"/>
      <w:bookmarkEnd w:id="75"/>
      <w:r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78"/>
      <w:bookmarkEnd w:id="76"/>
      <w:r>
        <w:rPr>
          <w:rFonts w:ascii="inherit" w:eastAsia="Times New Roman" w:hAnsi="inherit" w:cs="Times New Roman"/>
          <w:sz w:val="24"/>
          <w:szCs w:val="24"/>
          <w:lang w:eastAsia="ru-RU"/>
        </w:rPr>
        <w:t>снижение уровня противоправного и преступного поведения среди детей;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79"/>
      <w:bookmarkEnd w:id="77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формирование у детей уважительного отношения к интеллектуальной собственности и авторскому праву, сознательный отказ от использования "пиратского"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контента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pright">
    <w:name w:val="prigh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9122010-n-436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rasporjazhenie-pravitelstva-rf-ot-02122015-n-2471-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pravitelstva-rf-ot-02122015-n-2471-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rasporjazhenie-pravitelstva-rf-ot-02122015-n-2471-r/" TargetMode="External"/><Relationship Id="rId10" Type="http://schemas.openxmlformats.org/officeDocument/2006/relationships/hyperlink" Target="https://legalacts.ru/doc/federalnyi-zakon-ot-11112003-n-138-fz-o/" TargetMode="External"/><Relationship Id="rId4" Type="http://schemas.openxmlformats.org/officeDocument/2006/relationships/hyperlink" Target="https://legalacts.ru/doc/rasporjazhenie-pravitelstva-rf-ot-02122015-n-2471-r/" TargetMode="External"/><Relationship Id="rId9" Type="http://schemas.openxmlformats.org/officeDocument/2006/relationships/hyperlink" Target="https://legalacts.ru/doc/federalnyi-zakon-ot-29122006-n-244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2611</Words>
  <Characters>14886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2020-01-30T09:34:00Z</dcterms:created>
  <dcterms:modified xsi:type="dcterms:W3CDTF">2020-01-30T09:35:00Z</dcterms:modified>
</cp:coreProperties>
</file>